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ntcgs98fvyi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Humanitarian Response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_ntcgs98fvyii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egi2wbh5ww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_uegi2wbh5wwz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w7an7c4r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_2jw7an7c4r6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srndq1s7ek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_hsrndq1s7ekx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r231xkauvq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_ar231xkauvqa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qz2o0lfe04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_dqz2o0lfe04t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2n48ybstnz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_s2n48ybstnzh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c42w2qgtoi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Economic Development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_mc42w2qgtoii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dm1kwdh2vv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_mdm1kwdh2vv5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ttof1s85kv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_fttof1s85kvo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zd3167d2tgb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WASH and Nutrition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_zd3167d2tgbl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p4gho22vz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_op4gho22vzxb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llk4rch63j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_pllk4rch63j6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pr70nrqsfn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_vpr70nrqsfn7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ylxn9w8qxd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 Study 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_hylxn9w8qxdi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zml4rjq8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Peace and Governance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_9zml4rjq8s7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bookmarkStart w:colFirst="0" w:colLast="0" w:name="_ntcgs98fvyii" w:id="0"/>
      <w:bookmarkEnd w:id="0"/>
      <w:r w:rsidDel="00000000" w:rsidR="00000000" w:rsidRPr="00000000">
        <w:rPr>
          <w:rtl w:val="0"/>
        </w:rPr>
        <w:t xml:space="preserve">Humanitarian Response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Style w:val="Heading1"/>
        <w:rPr/>
      </w:pPr>
      <w:bookmarkStart w:colFirst="0" w:colLast="0" w:name="_hsrndq1s7ekx" w:id="1"/>
      <w:bookmarkEnd w:id="1"/>
      <w:r w:rsidDel="00000000" w:rsidR="00000000" w:rsidRPr="00000000">
        <w:rPr>
          <w:rtl w:val="0"/>
        </w:rPr>
        <w:t xml:space="preserve">Education</w:t>
      </w:r>
    </w:p>
    <w:p w:rsidR="00000000" w:rsidDel="00000000" w:rsidP="00000000" w:rsidRDefault="00000000" w:rsidRPr="00000000" w14:paraId="00000018">
      <w:pPr>
        <w:pStyle w:val="Heading2"/>
        <w:rPr/>
      </w:pPr>
      <w:bookmarkStart w:colFirst="0" w:colLast="0" w:name="_ar231xkauvqa" w:id="2"/>
      <w:bookmarkEnd w:id="2"/>
      <w:r w:rsidDel="00000000" w:rsidR="00000000" w:rsidRPr="00000000">
        <w:rPr>
          <w:rtl w:val="0"/>
        </w:rPr>
        <w:t xml:space="preserve">Case Study 1</w:t>
      </w:r>
    </w:p>
    <w:p w:rsidR="00000000" w:rsidDel="00000000" w:rsidP="00000000" w:rsidRDefault="00000000" w:rsidRPr="00000000" w14:paraId="00000019">
      <w:pPr>
        <w:spacing w:after="240" w:before="240" w:lineRule="auto"/>
        <w:jc w:val="both"/>
        <w:rPr/>
      </w:pPr>
      <w:r w:rsidDel="00000000" w:rsidR="00000000" w:rsidRPr="00000000">
        <w:rPr>
          <w:sz w:val="24"/>
          <w:szCs w:val="24"/>
          <w:rtl w:val="0"/>
        </w:rPr>
        <w:t xml:space="preserve">Ehsas Mohalla committee formed under “Take a child to school” project funded by British Council made a major role in child enrollment.They provided “Subsidy Food Package” on easy monthly installment to the needy families in their respective community with the condition that they send their children to school. With the efforts of Ehsas Mohalla Committees, 1500 deserving people benefited from the Food Package </w:t>
      </w:r>
      <w:r w:rsidDel="00000000" w:rsidR="00000000" w:rsidRPr="00000000">
        <w:rPr>
          <w:rtl w:val="0"/>
        </w:rPr>
      </w:r>
    </w:p>
    <w:p w:rsidR="00000000" w:rsidDel="00000000" w:rsidP="00000000" w:rsidRDefault="00000000" w:rsidRPr="00000000" w14:paraId="0000001A">
      <w:pPr>
        <w:pStyle w:val="Heading2"/>
        <w:spacing w:after="240" w:before="240" w:lineRule="auto"/>
        <w:jc w:val="both"/>
        <w:rPr/>
      </w:pPr>
      <w:bookmarkStart w:colFirst="0" w:colLast="0" w:name="_dqz2o0lfe04t" w:id="3"/>
      <w:bookmarkEnd w:id="3"/>
      <w:r w:rsidDel="00000000" w:rsidR="00000000" w:rsidRPr="00000000">
        <w:rPr>
          <w:rtl w:val="0"/>
        </w:rPr>
        <w:t xml:space="preserve">Case Study 2</w:t>
      </w:r>
    </w:p>
    <w:p w:rsidR="00000000" w:rsidDel="00000000" w:rsidP="00000000" w:rsidRDefault="00000000" w:rsidRPr="00000000" w14:paraId="0000001B">
      <w:pPr>
        <w:spacing w:after="240" w:before="240" w:lineRule="auto"/>
        <w:jc w:val="both"/>
        <w:rPr>
          <w:b w:val="1"/>
          <w:i w:val="1"/>
          <w:sz w:val="24"/>
          <w:szCs w:val="24"/>
        </w:rPr>
      </w:pPr>
      <w:r w:rsidDel="00000000" w:rsidR="00000000" w:rsidRPr="00000000">
        <w:rPr>
          <w:b w:val="1"/>
          <w:i w:val="1"/>
          <w:sz w:val="24"/>
          <w:szCs w:val="24"/>
          <w:rtl w:val="0"/>
        </w:rPr>
        <w:t xml:space="preserve">“We used to feel awkward in the class that everyone was wearing uniform except us but now we also have one and we look like others”</w:t>
      </w:r>
    </w:p>
    <w:p w:rsidR="00000000" w:rsidDel="00000000" w:rsidP="00000000" w:rsidRDefault="00000000" w:rsidRPr="00000000" w14:paraId="0000001C">
      <w:pPr>
        <w:spacing w:after="240" w:before="240" w:lineRule="auto"/>
        <w:jc w:val="both"/>
        <w:rPr>
          <w:sz w:val="24"/>
          <w:szCs w:val="24"/>
        </w:rPr>
      </w:pPr>
      <w:r w:rsidDel="00000000" w:rsidR="00000000" w:rsidRPr="00000000">
        <w:rPr>
          <w:sz w:val="24"/>
          <w:szCs w:val="24"/>
          <w:rtl w:val="0"/>
        </w:rPr>
        <w:t xml:space="preserve">The students in the vicinity of </w:t>
      </w:r>
      <w:r w:rsidDel="00000000" w:rsidR="00000000" w:rsidRPr="00000000">
        <w:rPr>
          <w:sz w:val="24"/>
          <w:szCs w:val="24"/>
          <w:rtl w:val="0"/>
        </w:rPr>
        <w:t xml:space="preserve">The Phool Mohalla Committee, formed under the “Take a child to school” project funded b British Council, were quite poor to buy uniform for school. As children didnt feel comfortablegoing to school without proper school uniform, there was low levels of enrolment in the schools around the community. The Phool Mohalla Committee mobilised local resources to provide uniforms to all the students in need so that they coudl attend school with full confidence. The Mohalla Committee was able to provide uniforms for 33 students.  </w:t>
      </w:r>
    </w:p>
    <w:p w:rsidR="00000000" w:rsidDel="00000000" w:rsidP="00000000" w:rsidRDefault="00000000" w:rsidRPr="00000000" w14:paraId="0000001D">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1E">
      <w:pPr>
        <w:spacing w:after="240" w:before="240" w:lineRule="auto"/>
        <w:jc w:val="both"/>
        <w:rPr/>
      </w:pPr>
      <w:r w:rsidDel="00000000" w:rsidR="00000000" w:rsidRPr="00000000">
        <w:rPr>
          <w:rtl w:val="0"/>
        </w:rPr>
        <w:t xml:space="preserve">Case Study 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mc42w2qgtoii" w:id="4"/>
      <w:bookmarkEnd w:id="4"/>
      <w:r w:rsidDel="00000000" w:rsidR="00000000" w:rsidRPr="00000000">
        <w:rPr>
          <w:rtl w:val="0"/>
        </w:rPr>
        <w:t xml:space="preserve">Economic Development</w:t>
      </w:r>
    </w:p>
    <w:p w:rsidR="00000000" w:rsidDel="00000000" w:rsidP="00000000" w:rsidRDefault="00000000" w:rsidRPr="00000000" w14:paraId="00000022">
      <w:pPr>
        <w:pStyle w:val="Heading2"/>
        <w:rPr/>
      </w:pPr>
      <w:bookmarkStart w:colFirst="0" w:colLast="0" w:name="_mdm1kwdh2vv5" w:id="5"/>
      <w:bookmarkEnd w:id="5"/>
      <w:r w:rsidDel="00000000" w:rsidR="00000000" w:rsidRPr="00000000">
        <w:rPr>
          <w:rtl w:val="0"/>
        </w:rPr>
        <w:t xml:space="preserve">Case Study 1</w:t>
      </w:r>
    </w:p>
    <w:p w:rsidR="00000000" w:rsidDel="00000000" w:rsidP="00000000" w:rsidRDefault="00000000" w:rsidRPr="00000000" w14:paraId="00000023">
      <w:pPr>
        <w:rPr/>
      </w:pPr>
      <w:r w:rsidDel="00000000" w:rsidR="00000000" w:rsidRPr="00000000">
        <w:rPr>
          <w:b w:val="1"/>
          <w:i w:val="1"/>
          <w:rtl w:val="0"/>
        </w:rPr>
        <w:t xml:space="preserve">“You have no idea about the hell, which we have been into. They think, we have no feelings and perhaps our bodies are not made of the same flesh as theirs.”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These were the words marked by Naari, a transgender of Narowal. Though she had to leave her abode at the age of 12, and experienced the callousness of the society and community members she managed to fight her own battles. Naari constructed a house for herself and resides there with other members whom she has provided a safe haven. </w:t>
      </w:r>
    </w:p>
    <w:p w:rsidR="00000000" w:rsidDel="00000000" w:rsidP="00000000" w:rsidRDefault="00000000" w:rsidRPr="00000000" w14:paraId="00000025">
      <w:pPr>
        <w:rPr/>
      </w:pPr>
      <w:r w:rsidDel="00000000" w:rsidR="00000000" w:rsidRPr="00000000">
        <w:rPr>
          <w:rtl w:val="0"/>
        </w:rPr>
        <w:t xml:space="preserve">With the help of intervention of Mojaz Foundation, Naari set up a parlor to meet her financial needs, and aspires for others, specifically from her community, to turn to avenues of self sustainability and a dignified life.</w:t>
      </w:r>
    </w:p>
    <w:p w:rsidR="00000000" w:rsidDel="00000000" w:rsidP="00000000" w:rsidRDefault="00000000" w:rsidRPr="00000000" w14:paraId="00000026">
      <w:pPr>
        <w:pStyle w:val="Heading2"/>
        <w:rPr/>
      </w:pPr>
      <w:bookmarkStart w:colFirst="0" w:colLast="0" w:name="_fttof1s85kvo" w:id="6"/>
      <w:bookmarkEnd w:id="6"/>
      <w:r w:rsidDel="00000000" w:rsidR="00000000" w:rsidRPr="00000000">
        <w:rPr>
          <w:rtl w:val="0"/>
        </w:rPr>
        <w:t xml:space="preserve">Case Study 2 </w:t>
      </w:r>
    </w:p>
    <w:p w:rsidR="00000000" w:rsidDel="00000000" w:rsidP="00000000" w:rsidRDefault="00000000" w:rsidRPr="00000000" w14:paraId="00000027">
      <w:pPr>
        <w:rPr>
          <w:b w:val="1"/>
          <w:i w:val="1"/>
        </w:rPr>
      </w:pPr>
      <w:r w:rsidDel="00000000" w:rsidR="00000000" w:rsidRPr="00000000">
        <w:rPr>
          <w:b w:val="1"/>
          <w:i w:val="1"/>
          <w:rtl w:val="0"/>
        </w:rPr>
        <w:t xml:space="preserve">“I was really fond of studying and wanted to be a doctor.”   </w:t>
      </w:r>
    </w:p>
    <w:p w:rsidR="00000000" w:rsidDel="00000000" w:rsidP="00000000" w:rsidRDefault="00000000" w:rsidRPr="00000000" w14:paraId="00000028">
      <w:pPr>
        <w:rPr/>
      </w:pPr>
      <w:r w:rsidDel="00000000" w:rsidR="00000000" w:rsidRPr="00000000">
        <w:rPr>
          <w:rtl w:val="0"/>
        </w:rPr>
        <w:t xml:space="preserve">Pervaiz Ahmed, a resident of Narowal, iterated these words discussing the ambitions he wanted to pursue before the insensitiveness of the society surrounded him. Although, he still shares a bond of love and affection with his family and regularly calls them but cannot go meet them in Gujranwala due to the insensitivity that the society has to his community and the ridicule that his family members might face due to him.</w:t>
      </w:r>
    </w:p>
    <w:p w:rsidR="00000000" w:rsidDel="00000000" w:rsidP="00000000" w:rsidRDefault="00000000" w:rsidRPr="00000000" w14:paraId="00000029">
      <w:pPr>
        <w:rPr/>
      </w:pPr>
      <w:r w:rsidDel="00000000" w:rsidR="00000000" w:rsidRPr="00000000">
        <w:rPr>
          <w:rtl w:val="0"/>
        </w:rPr>
        <w:t xml:space="preserve">With the intervention of Mojaz Foundation, Naani (Pervaiz Ahmad) who used to fulfill necessities by dancing and begging in the streets of Narowal, is now running a small shop having lubricants that are being supplied to local vendors, mechanics and the marketplace. This intervention not only has been a blessing in disguise for her with regards to earning a living in a dignified manner and valuing himself as a human.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bookmarkStart w:colFirst="0" w:colLast="0" w:name="_zd3167d2tgbl" w:id="7"/>
      <w:bookmarkEnd w:id="7"/>
      <w:r w:rsidDel="00000000" w:rsidR="00000000" w:rsidRPr="00000000">
        <w:rPr>
          <w:rtl w:val="0"/>
        </w:rPr>
        <w:t xml:space="preserve">WASH and Nutrition</w:t>
      </w:r>
    </w:p>
    <w:p w:rsidR="00000000" w:rsidDel="00000000" w:rsidP="00000000" w:rsidRDefault="00000000" w:rsidRPr="00000000" w14:paraId="0000002D">
      <w:pPr>
        <w:pStyle w:val="Heading2"/>
        <w:ind w:left="-20" w:firstLine="0"/>
        <w:jc w:val="both"/>
        <w:rPr/>
      </w:pPr>
      <w:bookmarkStart w:colFirst="0" w:colLast="0" w:name="_op4gho22vzxb" w:id="8"/>
      <w:bookmarkEnd w:id="8"/>
      <w:r w:rsidDel="00000000" w:rsidR="00000000" w:rsidRPr="00000000">
        <w:rPr>
          <w:rtl w:val="0"/>
        </w:rPr>
        <w:t xml:space="preserve">Case Study 1</w:t>
      </w:r>
    </w:p>
    <w:p w:rsidR="00000000" w:rsidDel="00000000" w:rsidP="00000000" w:rsidRDefault="00000000" w:rsidRPr="00000000" w14:paraId="0000002E">
      <w:pPr>
        <w:spacing w:after="0" w:before="0" w:lineRule="auto"/>
        <w:ind w:left="-20" w:firstLine="0"/>
        <w:jc w:val="both"/>
        <w:rPr/>
      </w:pPr>
      <w:r w:rsidDel="00000000" w:rsidR="00000000" w:rsidRPr="00000000">
        <w:rPr>
          <w:b w:val="1"/>
          <w:i w:val="1"/>
          <w:rtl w:val="0"/>
        </w:rPr>
        <w:t xml:space="preserve">“Before, when I got my period, I did not go to school. I was afraid of being teased, so I just stayed at home. Some of us girls and our mothers are afraid to talk to us about menstruation. But when we came to school, people from Mojaz Foundation talked to us. Now everyone, even the young girls who haven’t started their periods yet, already know. Now we understand what to do when it comes to a period,”</w:t>
      </w:r>
      <w:r w:rsidDel="00000000" w:rsidR="00000000" w:rsidRPr="00000000">
        <w:rPr>
          <w:rtl w:val="0"/>
        </w:rPr>
        <w:t xml:space="preserve"> says Barina. After the session I came to know that these all beliefs are nothing but myths and taboos which are making our strength into weakness. After the session given by Mojaz foundation. I learned how to maintain our hygiene especially on special days. After taking the MHM session I felt so much confident and passionate.</w:t>
      </w:r>
    </w:p>
    <w:p w:rsidR="00000000" w:rsidDel="00000000" w:rsidP="00000000" w:rsidRDefault="00000000" w:rsidRPr="00000000" w14:paraId="0000002F">
      <w:pPr>
        <w:spacing w:after="0" w:before="0" w:lineRule="auto"/>
        <w:ind w:left="-20" w:firstLine="0"/>
        <w:jc w:val="both"/>
        <w:rPr/>
      </w:pPr>
      <w:r w:rsidDel="00000000" w:rsidR="00000000" w:rsidRPr="00000000">
        <w:rPr>
          <w:rtl w:val="0"/>
        </w:rPr>
        <w:t xml:space="preserve">The Mojaz team gave us strength and confidence that menstruation is a natural function of our body and we do not need to be ashamed of that. Cultural taboos that prohibit girls and women from everyday activities, including cooking or washing dishes, touching plants, during menstruation also contribute to a widespread belief that periods are unclean. Now I am aware that I am not unclean or untouchable. I have conducted sessions in assembly as well. I love to talk about MHM and want to spread the message in my school that it is not illness or weakness it is the blessing of God. But as Hadith says “safai Nisaf Aiman Hai” we should take care of our personal and environmental Hygiene.</w:t>
      </w:r>
    </w:p>
    <w:p w:rsidR="00000000" w:rsidDel="00000000" w:rsidP="00000000" w:rsidRDefault="00000000" w:rsidRPr="00000000" w14:paraId="00000030">
      <w:pPr>
        <w:spacing w:after="0" w:before="0" w:lineRule="auto"/>
        <w:ind w:left="-20" w:firstLine="0"/>
        <w:jc w:val="both"/>
        <w:rPr/>
      </w:pPr>
      <w:r w:rsidDel="00000000" w:rsidR="00000000" w:rsidRPr="00000000">
        <w:rPr>
          <w:rtl w:val="0"/>
        </w:rPr>
      </w:r>
    </w:p>
    <w:p w:rsidR="00000000" w:rsidDel="00000000" w:rsidP="00000000" w:rsidRDefault="00000000" w:rsidRPr="00000000" w14:paraId="00000031">
      <w:pPr>
        <w:pStyle w:val="Heading2"/>
        <w:ind w:left="-20" w:firstLine="0"/>
        <w:jc w:val="both"/>
        <w:rPr/>
      </w:pPr>
      <w:bookmarkStart w:colFirst="0" w:colLast="0" w:name="_pllk4rch63j6" w:id="9"/>
      <w:bookmarkEnd w:id="9"/>
      <w:r w:rsidDel="00000000" w:rsidR="00000000" w:rsidRPr="00000000">
        <w:rPr>
          <w:rtl w:val="0"/>
        </w:rPr>
        <w:t xml:space="preserve">Case Study 2</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My name is Bisma. I am 14 years old and studying in Grade 9. I live nearby and therefore walk to school. I am an average student and my favorite subject is science. I like to help my mother around the house. Ours is a typical household setup where parents do not discuss everything with their kids. I did not know about menstruation till my periods had started. When my period came, I was 12 years old. The first time I had it, I had a lot of pain. I was lucky to be at home that day and save myself from embarrassment in the school because I still remember how scared I got and how much I cried not knowing what was happening to me. I could not even talk properly to tell my mother what was happening. That’s when my mother told me about menstruation. However she still did not talk to me in such detail and only shared the essentials on what is menstruation, how to use a pad and some precautionary measures.</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After attending the 1st Connect Awareness Raising Session I went home and talked to my mother and told her what Mojaz had taught me. I told her that it was time to change and talk about menstruation for our own benefit. Thankfully she listened and agreed with me and we decided to tell my younger sister in advance who is 9 years old right now but about to turn 10 in a month’s time. Furthermore my mother said that she would talk to my maternal and paternal aunt, and guide them on giving awareness to their daughters. This was extremely helpful because after my khala talked to my cousin, two days later my cousin started menstruating. Now me and my sisters are comfortable talking to our mother and even our mother makes sure to guide us in every problem we face. The training session brought a change not only in my own house but my family as well.</w:t>
      </w:r>
    </w:p>
    <w:p w:rsidR="00000000" w:rsidDel="00000000" w:rsidP="00000000" w:rsidRDefault="00000000" w:rsidRPr="00000000" w14:paraId="00000034">
      <w:pPr>
        <w:pStyle w:val="Heading2"/>
        <w:rPr/>
      </w:pPr>
      <w:bookmarkStart w:colFirst="0" w:colLast="0" w:name="_vpr70nrqsfn7" w:id="10"/>
      <w:bookmarkEnd w:id="10"/>
      <w:r w:rsidDel="00000000" w:rsidR="00000000" w:rsidRPr="00000000">
        <w:rPr>
          <w:rtl w:val="0"/>
        </w:rPr>
        <w:t xml:space="preserve">Case Study 3</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Mr. Sufyian is 25 years old, and lives in Model Town Humak. He is deaf and dumb, not by birth but due to an unfortunate &amp; horrific incident of falling from the roof of his house, from where he happened to survive with serious injuries. He is a family man with a wedlock to a similarly handicapped woman bearing two beautiful normal children. We came to know about Sufiyan during Mojaz Foundation’s intervention in Humak for the campaign of awareness raising sessions in the community in which he also took part with enthusiasm and vigor. He was so motivated especially during our clean drive campaign visualizing the organization's campaign in providing clean water to his community, and further guidance by his mother with information on all activities of the project. MF discovered his ability to perform his duties to perfection and hired him as a Community Resource Person for a period of one month. Through working with Mojaz he realized his value and got motivated that he too could perform like any normal person in promoting, developing and the welfare of his community. </w:t>
      </w:r>
    </w:p>
    <w:p w:rsidR="00000000" w:rsidDel="00000000" w:rsidP="00000000" w:rsidRDefault="00000000" w:rsidRPr="00000000" w14:paraId="00000036">
      <w:pPr>
        <w:jc w:val="both"/>
        <w:rPr/>
      </w:pPr>
      <w:r w:rsidDel="00000000" w:rsidR="00000000" w:rsidRPr="00000000">
        <w:rPr>
          <w:rtl w:val="0"/>
        </w:rPr>
        <w:t xml:space="preserve">During this tenure, he was involved in brochure distribution and playing Covid-19 awareness messages on loudspeakers for people to follow the safety methods for a safe and healthy life. Mr. Sufyian was a handicapped person but it did not stop him from carrying out his duties which encouraged him to take on other challenges which in the past he was unable to even consider.</w:t>
      </w:r>
    </w:p>
    <w:p w:rsidR="00000000" w:rsidDel="00000000" w:rsidP="00000000" w:rsidRDefault="00000000" w:rsidRPr="00000000" w14:paraId="00000037">
      <w:pPr>
        <w:jc w:val="both"/>
        <w:rPr/>
      </w:pPr>
      <w:r w:rsidDel="00000000" w:rsidR="00000000" w:rsidRPr="00000000">
        <w:rPr>
          <w:rtl w:val="0"/>
        </w:rPr>
        <w:t xml:space="preserve">MF finds great pride in giving opportunities and openings to such young talented individuals and creating positive impacts on them, their children, families and community to live a happy life and to obtain a fruitful future.</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pStyle w:val="Heading2"/>
        <w:jc w:val="both"/>
        <w:rPr/>
      </w:pPr>
      <w:bookmarkStart w:colFirst="0" w:colLast="0" w:name="_hylxn9w8qxdi" w:id="11"/>
      <w:bookmarkEnd w:id="11"/>
      <w:r w:rsidDel="00000000" w:rsidR="00000000" w:rsidRPr="00000000">
        <w:rPr>
          <w:rtl w:val="0"/>
        </w:rPr>
        <w:t xml:space="preserve">Case Study 4</w:t>
      </w:r>
    </w:p>
    <w:p w:rsidR="00000000" w:rsidDel="00000000" w:rsidP="00000000" w:rsidRDefault="00000000" w:rsidRPr="00000000" w14:paraId="0000003A">
      <w:pPr>
        <w:spacing w:after="240" w:before="240" w:line="240" w:lineRule="auto"/>
        <w:jc w:val="both"/>
        <w:rPr/>
      </w:pPr>
      <w:r w:rsidDel="00000000" w:rsidR="00000000" w:rsidRPr="00000000">
        <w:rPr>
          <w:rtl w:val="0"/>
        </w:rPr>
        <w:t xml:space="preserve">Parveen, 32, a house wife and devoted mother of 3 children is a permanent resident of Saidpur Village. She used to dispose of plastic bottles, cans, tins and cartons, not realizing their intrinsic value and the damage they cause to the environment. After the intervention of Mojaz Foundation and attending various sessions on environmental hygiene, she started unlocking her hidden potentials and innovative mindset. She anxiously decided to join the female water user committee formed by Mojaz Foundation as a member. </w:t>
      </w:r>
    </w:p>
    <w:p w:rsidR="00000000" w:rsidDel="00000000" w:rsidP="00000000" w:rsidRDefault="00000000" w:rsidRPr="00000000" w14:paraId="0000003B">
      <w:pPr>
        <w:spacing w:after="240" w:before="240" w:line="240" w:lineRule="auto"/>
        <w:jc w:val="both"/>
        <w:rPr/>
      </w:pPr>
      <w:r w:rsidDel="00000000" w:rsidR="00000000" w:rsidRPr="00000000">
        <w:rPr>
          <w:rtl w:val="0"/>
        </w:rPr>
        <w:t xml:space="preserve">She started recycling plastic bottles, cans, cartons, and tins into beautiful flower/ plant pots and other decoration items. She not only herself increased her scope of practicing the recycling approach, but also started to deliver sessions to the local women of Saidpur Village. For this she did not refrain going door to door to motivate the women of the area to apply recycling in their daily chores. Her main aim and mission is to see a plastic free Saidpur.</w:t>
      </w:r>
    </w:p>
    <w:p w:rsidR="00000000" w:rsidDel="00000000" w:rsidP="00000000" w:rsidRDefault="00000000" w:rsidRPr="00000000" w14:paraId="0000003C">
      <w:pPr>
        <w:spacing w:after="240" w:before="240" w:line="240" w:lineRule="auto"/>
        <w:jc w:val="both"/>
        <w:rPr/>
      </w:pPr>
      <w:r w:rsidDel="00000000" w:rsidR="00000000" w:rsidRPr="00000000">
        <w:rPr>
          <w:rtl w:val="0"/>
        </w:rPr>
      </w:r>
    </w:p>
    <w:p w:rsidR="00000000" w:rsidDel="00000000" w:rsidP="00000000" w:rsidRDefault="00000000" w:rsidRPr="00000000" w14:paraId="0000003D">
      <w:pPr>
        <w:pStyle w:val="Heading1"/>
        <w:rPr/>
      </w:pPr>
      <w:bookmarkStart w:colFirst="0" w:colLast="0" w:name="_9zml4rjq8s7" w:id="12"/>
      <w:bookmarkEnd w:id="12"/>
      <w:r w:rsidDel="00000000" w:rsidR="00000000" w:rsidRPr="00000000">
        <w:rPr>
          <w:rtl w:val="0"/>
        </w:rPr>
        <w:t xml:space="preserve">Peace and Governance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6255"/>
        <w:tblGridChange w:id="0">
          <w:tblGrid>
            <w:gridCol w:w="3105"/>
            <w:gridCol w:w="6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Condition before 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Condition after 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